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Ethics and Autonomy: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 principle versus utilitarian analysis of right to privacy.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Why do we value protecting and controlling our information?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How does this affect our individuality (what is individuality)?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How might our autonomy be undermined by technology in the digital age?  What can we do about it?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Autonomy and being treated as a means rather than an end.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Chapter 6: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Phil of Mind.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Extended mind hypothesis - where does the mind stop and the rest of the world begin?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Otto and Inga (David Chalmers and Andy Clark)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Group knowledge (Can the group know things that no individual in the group knows? - the interview candidate).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